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eastAsia="黑体"/>
          <w:sz w:val="28"/>
          <w:szCs w:val="28"/>
        </w:rPr>
        <w:t xml:space="preserve">          </w:t>
      </w:r>
    </w:p>
    <w:p>
      <w:pPr>
        <w:widowControl/>
        <w:jc w:val="center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母婴</w:t>
      </w:r>
      <w:r>
        <w:rPr>
          <w:rFonts w:hint="eastAsia" w:ascii="微软雅黑" w:hAnsi="微软雅黑" w:eastAsia="微软雅黑"/>
          <w:b/>
          <w:sz w:val="36"/>
          <w:szCs w:val="36"/>
        </w:rPr>
        <w:t>专科护士培训基地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简介</w:t>
      </w:r>
    </w:p>
    <w:p>
      <w:pPr>
        <w:widowControl/>
        <w:numPr>
          <w:ilvl w:val="0"/>
          <w:numId w:val="1"/>
        </w:numPr>
        <w:jc w:val="both"/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基地简介</w:t>
      </w:r>
    </w:p>
    <w:p>
      <w:pPr>
        <w:widowControl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 1.医院概况</w:t>
      </w:r>
    </w:p>
    <w:p>
      <w:pPr>
        <w:widowControl/>
        <w:ind w:firstLine="480" w:firstLineChars="200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是由成都市妇产科医院（成都市第九人民医院）、成都市妇幼保健院、成都市儿童医院、成都市计划生育指导所合并而成的一所集医疗、保健、科研、教学为一体的、专科设置齐备的国家三级甲等妇女儿童医疗保健机构，承担全域成都妇女儿童医疗保健的核心职能，年均诊疗250万人次，年均分娩量1.8万人，年均住院手术4.1万余台次，年均出院8.4万余人次，是国家级母婴安全优质服务单位，四川省和成都市危重孕产妇和新生儿救治中心,电子科技大学医学院附属医院，重庆医科大学教学医院。在国家三级妇幼保健机构绩效考核排名全国第15位，A++等级，全省第1位；在2021年国家三级公立医院绩效考核（妇产科序列）排名全国第23位。</w:t>
      </w:r>
    </w:p>
    <w:p>
      <w:pPr>
        <w:widowControl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2.产科概况</w:t>
      </w:r>
    </w:p>
    <w:p>
      <w:pPr>
        <w:widowControl/>
        <w:ind w:firstLine="480" w:firstLineChars="200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成都市妇女儿童中心医院产科是成都市重点学科、四川省乙级重点学科。现有医生85人、护理人员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248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人，其中高级职称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40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余人，博士6人，硕士42人，开放床位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339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张，年门诊量32万人次，年孕期保健建卡数近三万人次，年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分娩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量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1.8万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人次中高危孕产妇约占45%。 成都市妇女儿童中心医院产科除负责全市妇幼保健网络业务指导外，还负责组织协调、培训督查、并接受成都市各级产科机构的转诊，是“成都市孕产妇及围产儿死亡监测中心”，是成都市产科急救单位，也是成都市妇幼健康联盟的领军单位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诊治规模及技术位于西南地区前列。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除了危重孕产妇的救治及转运之外，成都市妇女儿童中心医院产科还积极从事孕前、孕期、产时保健、孕产妇合并症、并发症的防治，进行围生期一系列的全方位保健医疗和服务。在孕前健康评估、产前筛查和产前诊断、孕期保健（孕期疾病防治、孕期体重管理、孕期心理健康保健等）、产时保健等专业方面的研究保持在西南地区较高水平。近几年，产科获得国家及省级科研基金3项、国家自然科学基金2项，是“无痛分娩中国行”首批全国临床基地之一，积极开展了分娩镇痛产前、产时、产后的医护、孕产妇的培训，努力推进自然分娩。</w:t>
      </w:r>
    </w:p>
    <w:p>
      <w:pPr>
        <w:widowControl/>
        <w:jc w:val="both"/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4"/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二、培训特色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专科护士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培训采用理论与临床实践相结合的形式，理论学习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1个月，临床实践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2个月。理论授课老师为全日制本科以上学历或副高以上职称护士担任，理论教学经验丰富。课程内容以专科护士培训教材为蓝本的理论授课和包括科研设计、论文撰写、护理管理技巧以及带教师资培训等学员期待学习的内容,培养和提升专科护士为母婴服务的综合技能。临床带教老师全部为本科及以上学历，5年以上的专科工作经历，均具有扎实的专科理论及技能和较强的临床实践经验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在理论学习期间安排有临床见习，使得理论联系实践知识掌握的更加牢固。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经过充实的理论学习之后将根据培训学员的需求进入临床实践，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专科护士学习期间参观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产房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、产科门诊、孕妇学校等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让学员充分的了解围产期的孕产妇和新生儿的护理知识和实践，践行“以家庭为中心”的服务理念。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母婴基地从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2013年开始招收学员，培训经验丰富，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培训合格率100%，培训学员满意度100%。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学员在来院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前，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我们将对学员进行培训需求调查，根据学员需求调整和增设理论课程，理论课结束时对学员发放教师满意度调查问卷，了解学员对授课老师的满意度，了解学员理论学习的情况，根据情况调整授课老师。根据学员需求安排临床轮转实践。培训结束后再次发放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CN" w:bidi="ar"/>
        </w:rPr>
        <w:t>临床实践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满意度调查问卷，了解整个培训过程中的满意度情况。每届学员会有1-2名教学助理，协助管理班级日常事务，沟通协调学员的需求及关注学员学习进展。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hd w:val="clear" w:color="auto" w:fill="FFFFFF"/>
          <w:lang w:eastAsia="zh-CN" w:bidi="ar"/>
        </w:rPr>
      </w:pPr>
    </w:p>
    <w:p>
      <w:pPr>
        <w:widowControl/>
        <w:jc w:val="left"/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hd w:val="clear" w:color="auto" w:fill="FFFFFF"/>
          <w:lang w:bidi="ar"/>
        </w:rPr>
        <w:t>三</w:t>
      </w:r>
      <w:r>
        <w:rPr>
          <w:rStyle w:val="4"/>
          <w:rFonts w:hint="eastAsia" w:ascii="微软雅黑" w:hAnsi="微软雅黑" w:eastAsia="微软雅黑" w:cs="微软雅黑"/>
          <w:bCs/>
          <w:color w:val="333333"/>
          <w:kern w:val="0"/>
          <w:sz w:val="24"/>
          <w:shd w:val="clear" w:color="auto" w:fill="FFFFFF"/>
          <w:lang w:bidi="ar"/>
        </w:rPr>
        <w:t>、招生咨询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联系人：张老师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联系电话：13880915914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邮箱</w:t>
      </w:r>
      <w:r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563934</w:t>
      </w:r>
      <w:r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@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qq</w:t>
      </w:r>
      <w:r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.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eastAsia="zh-Hans" w:bidi="ar"/>
        </w:rPr>
        <w:t>com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成都市妇女儿童中心医院母婴专科基地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                                            202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年12月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val="en-US" w:eastAsia="zh-CN" w:bidi="ar"/>
        </w:rPr>
        <w:t>11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A2E2A"/>
    <w:multiLevelType w:val="singleLevel"/>
    <w:tmpl w:val="955A2E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zRiYzVjNmFmMWE1YzU2NGJkZDI2MjRhMGM5N2EifQ=="/>
  </w:docVars>
  <w:rsids>
    <w:rsidRoot w:val="00000000"/>
    <w:rsid w:val="1AC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2023-12-20T03:40:04Z</dcterms:created>
  <dc:creator>Administrator</dc:creator>
  <cp:lastModifiedBy>玛雅WH</cp:lastModifiedBy>
  <dcterms:modified xsi:type="dcterms:W3CDTF">2023-12-20T03:40:10Z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6770F8EF66CF427198328A392403A5C4_12</vt:lpwstr>
  </property>
</Properties>
</file>