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rPr>
          <w:rFonts w:hint="eastAsia" w:eastAsia="黑体"/>
          <w:sz w:val="28"/>
          <w:szCs w:val="28"/>
        </w:rPr>
      </w:pPr>
      <w:bookmarkStart w:id="0" w:name="_GoBack"/>
      <w:r>
        <w:rPr>
          <w:rFonts w:hint="eastAsia" w:ascii="华文仿宋" w:hAnsi="华文仿宋" w:eastAsia="华文仿宋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华文仿宋" w:hAnsi="华文仿宋" w:eastAsia="华文仿宋" w:cs="宋体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宋体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eastAsia="黑体"/>
          <w:sz w:val="28"/>
          <w:szCs w:val="28"/>
        </w:rPr>
        <w:t xml:space="preserve">         </w:t>
      </w:r>
    </w:p>
    <w:p>
      <w:pPr>
        <w:spacing w:before="156" w:beforeLines="50" w:after="312" w:afterLines="100"/>
        <w:jc w:val="center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新生儿专科护士培训基地简介</w:t>
      </w:r>
    </w:p>
    <w:bookmarkEnd w:id="0"/>
    <w:p>
      <w:pPr>
        <w:widowControl/>
        <w:ind w:left="480" w:hanging="480" w:hangingChars="200"/>
        <w:rPr>
          <w:rStyle w:val="4"/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Style w:val="4"/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一、基地简介</w:t>
      </w:r>
    </w:p>
    <w:p>
      <w:pPr>
        <w:widowControl/>
        <w:ind w:left="480" w:hanging="480" w:hangingChars="200"/>
        <w:rPr>
          <w:rFonts w:hint="eastAsia" w:ascii="微软雅黑" w:hAnsi="微软雅黑" w:eastAsia="微软雅黑" w:cs="微软雅黑"/>
          <w:color w:val="auto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hd w:val="clear" w:color="auto" w:fill="FFFFFF"/>
          <w:lang w:bidi="ar"/>
        </w:rPr>
        <w:t>1.医院概况</w:t>
      </w:r>
    </w:p>
    <w:p>
      <w:pPr>
        <w:widowControl/>
        <w:ind w:firstLine="480" w:firstLineChars="200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成都市妇女儿童中心医院是由成都市妇产科医院（成都市第九人民医院）、成都市妇幼保健院、成都市儿童医院、成都市计划生育指导所合并而成的一所集医疗、保健、科研、教学为一体的、专科设置齐备的国家三级甲等妇女儿童医疗保健机构，承担全域成都妇女儿童医疗保健的核心职能，年均诊疗250万人次，年均分娩量1.8万人，年均住院手术4.1万余台次，年均出院8.4万余人次，是国家级母婴安全优质服务单位，四川省和成都市危重孕产妇和新生儿救治中心,电子科技大学医学院附属医院，重庆医科大学教学医院。在国家三级妇幼保健机构绩效考核排名全国第15位，A++等级，全省第1位；在2021年国家三级公立医院绩效考核（妇产科序列）排名全国第23位。</w:t>
      </w:r>
    </w:p>
    <w:p>
      <w:pPr>
        <w:widowControl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.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新生儿科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概况</w:t>
      </w:r>
    </w:p>
    <w:p>
      <w:pPr>
        <w:widowControl/>
        <w:ind w:firstLine="480" w:firstLineChars="200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我院新生儿科是四川省医学甲级重点专科、成都市医学重点学科，四川省及成都市危重新生儿救治中心、新生儿神经重症医学专项技术培训基地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。目前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，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 xml:space="preserve">科室拥有一支年龄、学历结构合理，综合实力较强的技术队伍，共有医护人员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241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 xml:space="preserve"> 人，其中医师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7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9人，护士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162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人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，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博士学历9人、硕士学历51人，高级职称28人，专职科研人员4名。</w:t>
      </w:r>
    </w:p>
    <w:p>
      <w:pPr>
        <w:widowControl/>
        <w:ind w:firstLine="480" w:firstLineChars="200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科室开放床位200张，平均年收治新生儿8000余人，危重新生儿2000余名，存活率99%以上，最低存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活者体重为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480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g、胎龄2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周。现拥有一流的现代化监护治疗、急救仪器和一批训练有素的专业技术队伍，形成了院前抢救—危重转运—重症监护—高危儿追踪的健康管理系统, 建立了覆盖成都全域及四川的“1+4+N”的新生儿急救网络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，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肩负着我市乃至我省各级医疗单位新生儿危重症患儿的急救工作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。</w:t>
      </w:r>
    </w:p>
    <w:p>
      <w:pPr>
        <w:widowControl/>
        <w:ind w:firstLine="480" w:firstLineChars="200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我院新生儿科目前开展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新生儿体外膜肺氧合（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E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 xml:space="preserve">xtracorporeal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M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 xml:space="preserve">embrane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O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xygenation，ECMO）技术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、新生儿连续性肾替代治疗（Continuous Renal Replacement Therapy，CRRT)、新生儿重症超声、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新生儿窒息新法复苏、亚低温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治疗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、脑功能监测，常频及高频机械通气、一氧化氮治疗肺动脉高压、气管内冲洗、肺表面活性物质替代疗法、改良胸腔闭式引流术、有创血压监测技术、CVP监测技术、无创心排量检测、无创氧分压、二氧化碳分压检测，深动、静脉置管术（包括脐动静脉置管术），全胃肠道外营养、脐静脉—外周静脉及外围动一静脉同步换血术、腹膜透析、非营养性吸吮及微量喂养、超低出生体重儿培育、早产儿视网膜病筛查，床旁超声检查，高危儿神经康复随访、听力及视力筛查、“袋鼠式”护理，新生儿神经行为评估等，对极低出生体重早产儿管理积累了丰富的临床经验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2020年我科成功救治四川省首例新生儿ECMO患儿，并顺利出院，这标志着我院救治水平迈向新台阶，目前我科已开展ECMO达17例，CRRT达19例；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对于“先天性食道闭锁、先天性肠闭锁、坏死性小肠结肠炎、先天性心脏病”等外科的诊治方面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我科也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具有丰富的临床经验，大大提高了患儿的治愈率，降低了死亡风险。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baseline"/>
        <w:rPr>
          <w:rFonts w:hint="eastAsia" w:ascii="微软雅黑" w:hAnsi="微软雅黑" w:eastAsia="微软雅黑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二、基地特色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baseline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我院专科护理专业师资力量雄厚，护士人力资源配备合理，参与教学工作的老师均有多年的临床护理教学经验，并担任医学院校课堂授课。临床带教老师全部为本科及以上学历，均具有扎实的专科理论及技能。临床带教老师全部具有5年以上的专科工作经历，具有较强的临床实践能力。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新生儿</w:t>
      </w:r>
      <w:r>
        <w:rPr>
          <w:rFonts w:hint="eastAsia" w:ascii="微软雅黑" w:hAnsi="微软雅黑" w:eastAsia="微软雅黑"/>
          <w:sz w:val="24"/>
          <w:szCs w:val="24"/>
        </w:rPr>
        <w:t>专科护士培训秉承“以家庭为中心”的服务理念，将从新生儿的一般疾病护理、NICU护理及出院患儿的家庭护理等方面进行全面的培训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，使其掌握新生儿护理的先进理念、关键的护理技术、前沿的研究方法和热点，从新生儿护理的临床、教学、科研全方位培养综合型人才。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Style w:val="4"/>
          <w:rFonts w:hint="eastAsia" w:ascii="微软雅黑" w:hAnsi="微软雅黑" w:eastAsia="微软雅黑" w:cs="微软雅黑"/>
          <w:bCs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4"/>
          <w:rFonts w:hint="eastAsia" w:ascii="微软雅黑" w:hAnsi="微软雅黑" w:eastAsia="微软雅黑" w:cs="微软雅黑"/>
          <w:bCs/>
          <w:color w:val="333333"/>
          <w:kern w:val="0"/>
          <w:sz w:val="24"/>
          <w:shd w:val="clear" w:color="auto" w:fill="FFFFFF"/>
          <w:lang w:eastAsia="zh-CN" w:bidi="ar"/>
        </w:rPr>
        <w:t>三、</w:t>
      </w:r>
      <w:r>
        <w:rPr>
          <w:rStyle w:val="4"/>
          <w:rFonts w:hint="eastAsia" w:ascii="微软雅黑" w:hAnsi="微软雅黑" w:eastAsia="微软雅黑" w:cs="微软雅黑"/>
          <w:bCs/>
          <w:color w:val="333333"/>
          <w:kern w:val="0"/>
          <w:sz w:val="24"/>
          <w:shd w:val="clear" w:color="auto" w:fill="FFFFFF"/>
          <w:lang w:bidi="ar"/>
        </w:rPr>
        <w:t>招生咨询</w:t>
      </w:r>
    </w:p>
    <w:p>
      <w:pPr>
        <w:widowControl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联系人：护理部王老师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联系电话：028-61866072    028-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61866620</w:t>
      </w:r>
    </w:p>
    <w:p>
      <w:pPr>
        <w:widowControl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 xml:space="preserve">新生儿专科护士基地 联系人：吴老师、王老师  </w:t>
      </w:r>
    </w:p>
    <w:p>
      <w:pPr>
        <w:widowControl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 xml:space="preserve">联系电话：15982015857  13551004172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baseline"/>
        <w:rPr>
          <w:rFonts w:hint="default" w:ascii="微软雅黑" w:hAnsi="微软雅黑" w:eastAsia="微软雅黑" w:cs="Arial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邮箱：</w:t>
      </w: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instrText xml:space="preserve"> HYPERLINK "mailto:676859420@qq.com" </w:instrText>
      </w: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Arial"/>
          <w:kern w:val="0"/>
          <w:szCs w:val="21"/>
          <w:lang w:val="en-US" w:eastAsia="zh-CN"/>
        </w:rPr>
        <w:t>CCWHNICU@163.com</w:t>
      </w: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fldChar w:fldCharType="end"/>
      </w:r>
      <w:r>
        <w:rPr>
          <w:rFonts w:hint="eastAsia" w:ascii="微软雅黑" w:hAnsi="微软雅黑" w:eastAsia="微软雅黑" w:cs="Arial"/>
          <w:kern w:val="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jc w:val="left"/>
        <w:textAlignment w:val="baseline"/>
        <w:rPr>
          <w:rFonts w:hint="eastAsia" w:ascii="微软雅黑" w:hAnsi="微软雅黑" w:eastAsia="微软雅黑" w:cs="Arial"/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成都市妇女儿童中心医院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新生儿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专科基地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 xml:space="preserve">                                              202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年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12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11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日</w:t>
      </w:r>
    </w:p>
    <w:p>
      <w:pPr>
        <w:widowControl/>
        <w:jc w:val="left"/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MzRiYzVjNmFmMWE1YzU2NGJkZDI2MjRhMGM5N2EifQ=="/>
  </w:docVars>
  <w:rsids>
    <w:rsidRoot w:val="00000000"/>
    <w:rsid w:val="518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rFonts w:ascii="Calibri" w:hAnsi="Calibri" w:eastAsia="宋体" w:cs="Times New Roman"/>
      <w:b/>
    </w:rPr>
  </w:style>
  <w:style w:type="character" w:styleId="5">
    <w:name w:val="Hyperlink"/>
    <w:basedOn w:val="3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2023-12-20T03:38:37Z</dcterms:created>
  <dc:creator>Administrator</dc:creator>
  <cp:lastModifiedBy>玛雅WH</cp:lastModifiedBy>
  <dcterms:modified xsi:type="dcterms:W3CDTF">2023-12-20T03:38:50Z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A57EF62385E04B98AC0991AF0F9E43E5_12</vt:lpwstr>
  </property>
</Properties>
</file>