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项目名称：儿科大楼</w:t>
      </w:r>
      <w:r>
        <w:rPr>
          <w:rFonts w:hint="eastAsia" w:ascii="仿宋" w:hAnsi="仿宋" w:eastAsia="仿宋" w:cs="仿宋"/>
          <w:bCs/>
          <w:sz w:val="24"/>
        </w:rPr>
        <w:t>医用气体系统全包维保服务采购项目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服务期限：一采三年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维保内容：2台LB/ZY-30型医用分子筛制氧设备、1套氧气汇流排、1套医用压缩空气系统、1套医用中心吸引系统、儿科新大楼设备带、楼层供氧配套设施。</w:t>
      </w:r>
    </w:p>
    <w:p>
      <w:pPr>
        <w:numPr>
          <w:ilvl w:val="0"/>
          <w:numId w:val="3"/>
        </w:num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维保具体要求</w:t>
      </w:r>
    </w:p>
    <w:p>
      <w:r>
        <w:rPr>
          <w:rFonts w:hint="eastAsia"/>
        </w:rPr>
        <w:t xml:space="preserve">                        </w:t>
      </w:r>
      <w:r>
        <w:rPr>
          <w:rFonts w:hint="eastAsia" w:ascii="Arial" w:hAnsi="Arial" w:eastAsia="华文仿宋"/>
          <w:b/>
          <w:sz w:val="24"/>
        </w:rPr>
        <w:t xml:space="preserve">  </w:t>
      </w:r>
      <w:r>
        <w:rPr>
          <w:rFonts w:hint="eastAsia" w:ascii="Arial" w:hAnsi="Arial" w:eastAsia="华文仿宋"/>
          <w:b/>
          <w:sz w:val="22"/>
          <w:szCs w:val="22"/>
        </w:rPr>
        <w:t>LB/ZY-30m³</w:t>
      </w:r>
      <w:r>
        <w:rPr>
          <w:rFonts w:hint="eastAsia" w:ascii="Arial" w:hAnsi="Arial" w:eastAsia="华文仿宋"/>
          <w:b/>
          <w:sz w:val="24"/>
        </w:rPr>
        <w:t>型制氧设备2台</w:t>
      </w:r>
    </w:p>
    <w:tbl>
      <w:tblPr>
        <w:tblStyle w:val="1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7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06" w:type="dxa"/>
            <w:shd w:val="clear" w:color="auto" w:fill="FFFFFF"/>
            <w:vAlign w:val="center"/>
          </w:tcPr>
          <w:p>
            <w:pPr>
              <w:pStyle w:val="18"/>
              <w:tabs>
                <w:tab w:val="left" w:pos="556"/>
              </w:tabs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维保对象</w:t>
            </w:r>
          </w:p>
        </w:tc>
        <w:tc>
          <w:tcPr>
            <w:tcW w:w="7854" w:type="dxa"/>
            <w:shd w:val="clear" w:color="auto" w:fill="FFFFFF"/>
            <w:vAlign w:val="center"/>
          </w:tcPr>
          <w:p>
            <w:pPr>
              <w:pStyle w:val="18"/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LB/ZY-30医用分子筛制氧设备2台，氧气汇流排1套。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06" w:type="dxa"/>
            <w:shd w:val="clear" w:color="auto" w:fill="FFFFFF"/>
            <w:vAlign w:val="center"/>
          </w:tcPr>
          <w:p>
            <w:pPr>
              <w:pStyle w:val="18"/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服务范围</w:t>
            </w:r>
          </w:p>
        </w:tc>
        <w:tc>
          <w:tcPr>
            <w:tcW w:w="7854" w:type="dxa"/>
            <w:shd w:val="clear" w:color="auto" w:fill="FFFFFF"/>
            <w:vAlign w:val="center"/>
          </w:tcPr>
          <w:p>
            <w:pPr>
              <w:pStyle w:val="18"/>
              <w:spacing w:line="276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整机年度维护保养及维修，提供全部技术人工及相关配件供应。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highlight w:val="lightGray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维保要求</w:t>
            </w: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保证所提供的维保服务，不得破坏设备的基础结构和最终使用性能。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保证提供设备维保过程中所需的全部备品备件。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投标单位应能保证使用方更换到原厂的零部件，确保其正常使用。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制氧设备开机运行，制氧设备浓度应达到大于等于90%。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故障所需备品到现场时间：≤48小时。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故障报修响应时间（小时）≤0.5小时。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工程师到场时间（小时）一般故障≤2小时，紧急故障≤1小时。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设立项目专人服务小组或办事机构。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人员培训：更换的主要备品备件和由此产生的使用或操作需求提供培训服务。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提供设备质控支持（包括质控的培训），及维护、保养、维修的记录。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维保项目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空气过滤芯维护保养按：3000小时或每季度更换空气过滤器滤芯。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每年至少更换两次Q级精密过滤器滤芯。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每年至少更换1次除菌、除臭过滤器滤芯。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每年大件保养：空压机2次，真空泵2次，冷干机2次。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16000小时或每年更换主电路继电器、交流接触器、热过载继电器。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氧压机大修材料更换维修，8000小时/次或1次/年（检查轴承，进行必要的保养或更换）。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氧压机定期维护保养材料更换维修，3000-4000小时/次或1次/4个月（更换活塞环、导向环、阀片等耗材，并添加高温抗氧化润滑脂）。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氧浓度分析仪每年校准1次。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主机控制部分，吸附塔：分子筛每季度添加1次。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主机气动阀件保养、巡检每季度1次。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远程运维系统的费用充值。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压力容器安全附件检验部分（压力表、安全阀）。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压力表检验，2次/年。安全阀，1次/年。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医用空气压缩系统设备</w:t>
      </w:r>
    </w:p>
    <w:tbl>
      <w:tblPr>
        <w:tblStyle w:val="13"/>
        <w:tblpPr w:leftFromText="180" w:rightFromText="180" w:vertAnchor="text" w:horzAnchor="page" w:tblpX="1379" w:tblpY="193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4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维保主要内容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维保项目</w:t>
            </w: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空气过滤器滤芯保养，每2000H更换1次，保证空气洁净度；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空压机专用冷却剂更换，每1年或4000小时更换1次，保证润滑油洁净度；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空压机油滤过滤器、油分过滤器保养，每1年或4000小时更换1次，保证分离效果；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自动排水阀保养，每季度保养1次(除污与清洗），保证滤水效果；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管道精密滤芯保养，每4000H更换1次（FA滤芯更换），保证过滤效果；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冷干机保养，每半年保养1次（冷媒加注、散热器清洁），保证冷干效果；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吸附式干燥机保养，每年保养1次（吸干吸附剂更换），保证吸水效果；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空压机的皮带保养，每年1次（更换皮带），保证运行有效；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其他电路线路每季度检查，视情况维护与更换；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站房内每季度巡检，并提供巡检报告。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2"/>
          <w:szCs w:val="22"/>
        </w:rPr>
        <w:t xml:space="preserve">                     </w:t>
      </w: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医用中心系统设备</w:t>
      </w:r>
    </w:p>
    <w:tbl>
      <w:tblPr>
        <w:tblStyle w:val="13"/>
        <w:tblpPr w:leftFromText="180" w:rightFromText="180" w:vertAnchor="text" w:horzAnchor="page" w:tblpX="1399" w:tblpY="273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维保主要内容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维保项目</w:t>
            </w: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负压真空泵保养，每半年1次（除垢与清洁），保证运行有效；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单向阀保养，每季度一次（清洁与除垢），保证运行有效；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细菌过滤器保养，每半年1次（更换细菌过滤器滤芯），保证滤菌效果；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9"/>
                <w:rFonts w:hint="default"/>
              </w:rPr>
              <w:t>定期观察排放负压罐及排污罐内杂物（</w:t>
            </w:r>
            <w:r>
              <w:rPr>
                <w:rStyle w:val="20"/>
                <w:rFonts w:hint="default"/>
              </w:rPr>
              <w:t>每季度1次、排污、清洁），避免污物堆积；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电路线路保养维护，每季度一次（视情况维护与更换）；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每季度巡检，有故障及时处理与预防。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儿科新大楼设施   </w:t>
      </w:r>
    </w:p>
    <w:tbl>
      <w:tblPr>
        <w:tblStyle w:val="13"/>
        <w:tblpPr w:leftFromText="180" w:rightFromText="180" w:vertAnchor="text" w:horzAnchor="page" w:tblpX="1399" w:tblpY="273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35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维保主要内容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维保项目</w:t>
            </w: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设备带氧气、压缩空气、吸引终端维护、维修；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设备带插座、床头灯维护、维修；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楼层二级稳压箱维护、维修；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每季度巡检，有故障时及时处理，每次巡检填写巡检记录。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sz w:val="24"/>
        </w:rPr>
      </w:pPr>
    </w:p>
    <w:p>
      <w:pPr>
        <w:pStyle w:val="22"/>
        <w:numPr>
          <w:ilvl w:val="0"/>
          <w:numId w:val="3"/>
        </w:numPr>
        <w:spacing w:line="360" w:lineRule="auto"/>
        <w:ind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维保其他要求：</w:t>
      </w:r>
    </w:p>
    <w:p>
      <w:pPr>
        <w:pStyle w:val="22"/>
        <w:spacing w:line="360" w:lineRule="auto"/>
        <w:ind w:left="425" w:firstLine="0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提供必要的设备软件更新、技术指导、技术咨询、人员培训等服务。</w:t>
      </w:r>
    </w:p>
    <w:p>
      <w:pPr>
        <w:spacing w:line="360" w:lineRule="auto"/>
        <w:ind w:left="425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常用配件及耗材应预留或储存在项目现场，保证设备紧急维修（保养）使用。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仿宋" w:hAnsi="仿宋" w:eastAsia="仿宋" w:cs="仿宋"/>
          <w:kern w:val="0"/>
          <w:sz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lang w:val="zh-CN"/>
        </w:rPr>
        <w:t>免费提供氧气浓度检测服务（并提供有资质的第三方或检验单位的出具报告）。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提供项目内的压力容器安全阀、压力表更换服务（若存在备用压力表及安全阀的，由乙方另行购买）。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提供专用维修工具箱一套（含全套工具）。</w:t>
      </w:r>
    </w:p>
    <w:sectPr>
      <w:footerReference r:id="rId4" w:type="default"/>
      <w:headerReference r:id="rId3" w:type="even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2345690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7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Z3yorWAAAACg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</w:t>
    </w:r>
    <w:r>
      <w:rPr>
        <w:rFonts w:hint="eastAsia" w:ascii="华文行楷" w:hAnsi="宋体" w:eastAsia="华文行楷" w:cs="宋体"/>
        <w:b/>
        <w:szCs w:val="21"/>
      </w:rPr>
      <w:t xml:space="preserve">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82A26"/>
    <w:multiLevelType w:val="multilevel"/>
    <w:tmpl w:val="DA082A2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636F26D"/>
    <w:multiLevelType w:val="singleLevel"/>
    <w:tmpl w:val="E636F2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FE92863"/>
    <w:multiLevelType w:val="multilevel"/>
    <w:tmpl w:val="EFE9286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4D9F"/>
    <w:rsid w:val="0060790C"/>
    <w:rsid w:val="00635241"/>
    <w:rsid w:val="00657BE1"/>
    <w:rsid w:val="00C27CAA"/>
    <w:rsid w:val="00EE550C"/>
    <w:rsid w:val="052B106F"/>
    <w:rsid w:val="0BB473AA"/>
    <w:rsid w:val="11A80FED"/>
    <w:rsid w:val="1C791E44"/>
    <w:rsid w:val="1F5D66D4"/>
    <w:rsid w:val="2519293A"/>
    <w:rsid w:val="27220092"/>
    <w:rsid w:val="29844B03"/>
    <w:rsid w:val="327C7A79"/>
    <w:rsid w:val="35CF191D"/>
    <w:rsid w:val="3C0E3C4B"/>
    <w:rsid w:val="3EC16C5A"/>
    <w:rsid w:val="4A471F26"/>
    <w:rsid w:val="4B5D466D"/>
    <w:rsid w:val="4E9B2A56"/>
    <w:rsid w:val="5C12110F"/>
    <w:rsid w:val="5C625A05"/>
    <w:rsid w:val="6459703F"/>
    <w:rsid w:val="66E837C2"/>
    <w:rsid w:val="6A424D9F"/>
    <w:rsid w:val="6F1F1C7D"/>
    <w:rsid w:val="73141D0A"/>
    <w:rsid w:val="79D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line="576" w:lineRule="auto"/>
      <w:jc w:val="left"/>
      <w:outlineLvl w:val="0"/>
    </w:pPr>
    <w:rPr>
      <w:rFonts w:ascii="Calibri" w:hAnsi="Calibri" w:eastAsia="宋体" w:cs="Times New Roman"/>
      <w:b/>
      <w:kern w:val="44"/>
      <w:sz w:val="32"/>
      <w:szCs w:val="22"/>
    </w:rPr>
  </w:style>
  <w:style w:type="paragraph" w:styleId="3">
    <w:name w:val="heading 2"/>
    <w:basedOn w:val="4"/>
    <w:next w:val="1"/>
    <w:semiHidden/>
    <w:unhideWhenUsed/>
    <w:qFormat/>
    <w:uiPriority w:val="0"/>
    <w:pPr>
      <w:numPr>
        <w:ilvl w:val="1"/>
      </w:numPr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1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14">
    <w:name w:val="Table Grid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link w:val="2"/>
    <w:uiPriority w:val="0"/>
    <w:rPr>
      <w:rFonts w:ascii="Calibri" w:hAnsi="Calibri" w:eastAsia="宋体" w:cs="Times New Roman"/>
      <w:b/>
      <w:kern w:val="44"/>
      <w:sz w:val="32"/>
      <w:szCs w:val="22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1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</w:rPr>
  </w:style>
  <w:style w:type="paragraph" w:styleId="2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292</Words>
  <Characters>1666</Characters>
  <Lines>13</Lines>
  <Paragraphs>3</Paragraphs>
  <TotalTime>153</TotalTime>
  <ScaleCrop>false</ScaleCrop>
  <LinksUpToDate>false</LinksUpToDate>
  <CharactersWithSpaces>1955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2021-05-11T01:07:00Z</dcterms:created>
  <dc:creator>田燚</dc:creator>
  <cp:lastModifiedBy>꧁꫞꯭芒꯭果꯭味꯭꫞꧂</cp:lastModifiedBy>
  <dcterms:modified xsi:type="dcterms:W3CDTF">2021-06-22T03:15:50Z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65907F0109694361AAC35D74D5E50CF2</vt:lpwstr>
  </property>
</Properties>
</file>