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F4C" w:rsidRPr="00911F4C" w:rsidRDefault="00911F4C" w:rsidP="00911F4C">
      <w:pPr>
        <w:spacing w:line="440" w:lineRule="exact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911F4C">
        <w:rPr>
          <w:rFonts w:ascii="Times New Roman" w:eastAsiaTheme="minorEastAsia" w:hAnsi="Times New Roman" w:cs="Times New Roman" w:hint="eastAsia"/>
          <w:b/>
          <w:sz w:val="28"/>
          <w:szCs w:val="28"/>
        </w:rPr>
        <w:t>附件</w:t>
      </w:r>
      <w:r w:rsidRPr="00911F4C">
        <w:rPr>
          <w:rFonts w:ascii="Times New Roman" w:eastAsiaTheme="minorEastAsia" w:hAnsi="Times New Roman" w:cs="Times New Roman" w:hint="eastAsia"/>
          <w:b/>
          <w:sz w:val="28"/>
          <w:szCs w:val="28"/>
        </w:rPr>
        <w:t>2</w:t>
      </w:r>
    </w:p>
    <w:p w:rsidR="007402B7" w:rsidRDefault="00154E0A">
      <w:pPr>
        <w:spacing w:line="440" w:lineRule="exact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《应用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miRNAs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>探测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HHcy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>孕妇血管内皮细胞损伤及妊高征事件》与《尿路感染病原菌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16S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rRNA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>电化学生物芯片传感阵列新技术建立及应用研究》</w:t>
      </w:r>
      <w:r w:rsidR="00911F4C">
        <w:rPr>
          <w:rFonts w:ascii="Times New Roman" w:eastAsiaTheme="minorEastAsia" w:hAnsi="Times New Roman" w:cs="Times New Roman" w:hint="eastAsia"/>
          <w:sz w:val="28"/>
          <w:szCs w:val="28"/>
        </w:rPr>
        <w:t>服务</w:t>
      </w:r>
    </w:p>
    <w:p w:rsidR="007402B7" w:rsidRDefault="00154E0A">
      <w:pPr>
        <w:spacing w:line="520" w:lineRule="exact"/>
        <w:jc w:val="center"/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>招标内容</w:t>
      </w:r>
    </w:p>
    <w:p w:rsidR="007402B7" w:rsidRDefault="00154E0A">
      <w:pPr>
        <w:pStyle w:val="a7"/>
        <w:spacing w:line="400" w:lineRule="exact"/>
        <w:ind w:firstLineChars="0" w:firstLine="0"/>
        <w:jc w:val="left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一、项目实施内容：</w:t>
      </w:r>
    </w:p>
    <w:p w:rsidR="007402B7" w:rsidRDefault="00154E0A">
      <w:pPr>
        <w:pStyle w:val="a7"/>
        <w:autoSpaceDE w:val="0"/>
        <w:autoSpaceDN w:val="0"/>
        <w:adjustRightInd w:val="0"/>
        <w:spacing w:line="400" w:lineRule="exact"/>
        <w:ind w:firstLineChars="0" w:firstLine="0"/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</w:rPr>
        <w:t>1</w:t>
      </w:r>
      <w:r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</w:rPr>
        <w:t>、收集</w:t>
      </w:r>
      <w:proofErr w:type="gramStart"/>
      <w:r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</w:rPr>
        <w:t>妊</w:t>
      </w:r>
      <w:proofErr w:type="gramEnd"/>
      <w:r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</w:rPr>
        <w:t>高征孕妇、健康对照孕妇外周血样和胎盘组织及病原菌菌株。</w:t>
      </w:r>
    </w:p>
    <w:p w:rsidR="007402B7" w:rsidRDefault="00154E0A">
      <w:pPr>
        <w:pStyle w:val="a7"/>
        <w:autoSpaceDE w:val="0"/>
        <w:autoSpaceDN w:val="0"/>
        <w:adjustRightInd w:val="0"/>
        <w:spacing w:line="400" w:lineRule="exact"/>
        <w:ind w:firstLineChars="0" w:firstLine="0"/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</w:rPr>
        <w:t>2</w:t>
      </w:r>
      <w:r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</w:rPr>
        <w:t>、样品</w:t>
      </w:r>
      <w:r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</w:rPr>
        <w:t>RNA/DNA</w:t>
      </w:r>
      <w:r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</w:rPr>
        <w:t>提取、测序、分析。</w:t>
      </w:r>
    </w:p>
    <w:p w:rsidR="007402B7" w:rsidRDefault="00154E0A">
      <w:pPr>
        <w:pStyle w:val="a7"/>
        <w:autoSpaceDE w:val="0"/>
        <w:autoSpaceDN w:val="0"/>
        <w:adjustRightInd w:val="0"/>
        <w:spacing w:line="400" w:lineRule="exact"/>
        <w:ind w:firstLineChars="0" w:firstLine="0"/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</w:rPr>
        <w:t>3</w:t>
      </w:r>
      <w:r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</w:rPr>
        <w:t>、通过测序分析结果进行关键</w:t>
      </w:r>
      <w:proofErr w:type="spellStart"/>
      <w:r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</w:rPr>
        <w:t>miRNA</w:t>
      </w:r>
      <w:proofErr w:type="spellEnd"/>
      <w:r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</w:rPr>
        <w:t>筛选。</w:t>
      </w:r>
    </w:p>
    <w:p w:rsidR="007402B7" w:rsidRDefault="00154E0A">
      <w:pPr>
        <w:pStyle w:val="a7"/>
        <w:autoSpaceDE w:val="0"/>
        <w:autoSpaceDN w:val="0"/>
        <w:adjustRightInd w:val="0"/>
        <w:spacing w:line="400" w:lineRule="exact"/>
        <w:ind w:firstLineChars="0" w:firstLine="0"/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</w:rPr>
        <w:t>4</w:t>
      </w:r>
      <w:r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</w:rPr>
        <w:t>、通过细胞模型进行相关表型与机制实验。</w:t>
      </w:r>
    </w:p>
    <w:p w:rsidR="007402B7" w:rsidRDefault="00154E0A">
      <w:pPr>
        <w:spacing w:line="400" w:lineRule="exact"/>
        <w:rPr>
          <w:rFonts w:ascii="Times New Roman" w:eastAsiaTheme="minorEastAsia" w:hAnsi="Times New Roman" w:cs="Times New Roman"/>
          <w:b/>
          <w:bCs/>
          <w:color w:val="000000"/>
          <w:kern w:val="0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二</w:t>
      </w:r>
      <w:r>
        <w:rPr>
          <w:rFonts w:ascii="Times New Roman" w:eastAsiaTheme="minorEastAsia" w:hAnsi="Times New Roman" w:cs="Times New Roman"/>
          <w:b/>
          <w:bCs/>
          <w:color w:val="000000"/>
          <w:kern w:val="0"/>
          <w:sz w:val="24"/>
          <w:szCs w:val="24"/>
        </w:rPr>
        <w:t>、项目实施的技术方案</w:t>
      </w:r>
    </w:p>
    <w:p w:rsidR="007402B7" w:rsidRDefault="00154E0A">
      <w:pPr>
        <w:spacing w:line="400" w:lineRule="exact"/>
        <w:rPr>
          <w:rFonts w:ascii="Times New Roman" w:eastAsiaTheme="minorEastAsia" w:hAnsi="Times New Roman" w:cs="Times New Roman"/>
          <w:b/>
          <w:bCs/>
          <w:color w:val="000000"/>
          <w:kern w:val="0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color w:val="000000"/>
          <w:kern w:val="0"/>
          <w:sz w:val="24"/>
          <w:szCs w:val="24"/>
        </w:rPr>
        <w:t>1</w:t>
      </w:r>
      <w:r>
        <w:rPr>
          <w:rFonts w:ascii="Times New Roman" w:eastAsiaTheme="minorEastAsia" w:hAnsi="Times New Roman" w:cs="Times New Roman"/>
          <w:b/>
          <w:bCs/>
          <w:color w:val="000000"/>
          <w:kern w:val="0"/>
          <w:sz w:val="24"/>
          <w:szCs w:val="24"/>
        </w:rPr>
        <w:t>、</w:t>
      </w:r>
      <w:proofErr w:type="gramStart"/>
      <w:r>
        <w:rPr>
          <w:rFonts w:ascii="Times New Roman" w:eastAsiaTheme="minorEastAsia" w:hAnsi="Times New Roman" w:cs="Times New Roman"/>
          <w:b/>
          <w:bCs/>
          <w:color w:val="000000"/>
          <w:kern w:val="0"/>
          <w:sz w:val="24"/>
          <w:szCs w:val="24"/>
        </w:rPr>
        <w:t>妊</w:t>
      </w:r>
      <w:proofErr w:type="gramEnd"/>
      <w:r>
        <w:rPr>
          <w:rFonts w:ascii="Times New Roman" w:eastAsiaTheme="minorEastAsia" w:hAnsi="Times New Roman" w:cs="Times New Roman"/>
          <w:b/>
          <w:bCs/>
          <w:color w:val="000000"/>
          <w:kern w:val="0"/>
          <w:sz w:val="24"/>
          <w:szCs w:val="24"/>
        </w:rPr>
        <w:t>高征项目</w:t>
      </w:r>
    </w:p>
    <w:p w:rsidR="007402B7" w:rsidRDefault="00154E0A">
      <w:pPr>
        <w:pStyle w:val="a7"/>
        <w:autoSpaceDE w:val="0"/>
        <w:autoSpaceDN w:val="0"/>
        <w:adjustRightInd w:val="0"/>
        <w:spacing w:line="400" w:lineRule="exact"/>
        <w:ind w:firstLineChars="0" w:firstLine="0"/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</w:rPr>
        <w:t xml:space="preserve">1.1  </w:t>
      </w:r>
      <w:r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</w:rPr>
        <w:t>采集</w:t>
      </w:r>
      <w:proofErr w:type="gramStart"/>
      <w:r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</w:rPr>
        <w:t>妊</w:t>
      </w:r>
      <w:proofErr w:type="gramEnd"/>
      <w:r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</w:rPr>
        <w:t>高征孕妇（</w:t>
      </w:r>
      <w:r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</w:rPr>
        <w:t>n=100</w:t>
      </w:r>
      <w:r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</w:rPr>
        <w:t>例）与健康孕妇（</w:t>
      </w:r>
      <w:r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</w:rPr>
        <w:t>n=100</w:t>
      </w:r>
      <w:r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</w:rPr>
        <w:t>例）静脉血</w:t>
      </w:r>
      <w:r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</w:rPr>
        <w:t>10ml,2h</w:t>
      </w:r>
      <w:r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</w:rPr>
        <w:t>内分离血清，</w:t>
      </w:r>
      <w:r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</w:rPr>
        <w:t>-80℃</w:t>
      </w:r>
      <w:r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</w:rPr>
        <w:t>冰冻保存。</w:t>
      </w:r>
    </w:p>
    <w:p w:rsidR="007402B7" w:rsidRDefault="00154E0A">
      <w:pPr>
        <w:pStyle w:val="a7"/>
        <w:autoSpaceDE w:val="0"/>
        <w:autoSpaceDN w:val="0"/>
        <w:adjustRightInd w:val="0"/>
        <w:spacing w:line="400" w:lineRule="exact"/>
        <w:ind w:firstLineChars="0" w:firstLine="0"/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</w:rPr>
        <w:t xml:space="preserve">1.2  </w:t>
      </w:r>
      <w:r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</w:rPr>
        <w:t>取</w:t>
      </w:r>
      <w:proofErr w:type="gramStart"/>
      <w:r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</w:rPr>
        <w:t>妊</w:t>
      </w:r>
      <w:proofErr w:type="gramEnd"/>
      <w:r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</w:rPr>
        <w:t>高征孕妇（</w:t>
      </w:r>
      <w:r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</w:rPr>
        <w:t>n=30</w:t>
      </w:r>
      <w:r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</w:rPr>
        <w:t>例）与健康孕妇（</w:t>
      </w:r>
      <w:r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</w:rPr>
        <w:t>n=30</w:t>
      </w:r>
      <w:r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</w:rPr>
        <w:t>例）胎盘组织，剪取胎盘组织</w:t>
      </w:r>
      <w:r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</w:rPr>
        <w:t>4</w:t>
      </w:r>
      <w:r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</w:rPr>
        <w:t>块，分别装入</w:t>
      </w:r>
      <w:r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</w:rPr>
        <w:t>4</w:t>
      </w:r>
      <w:r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</w:rPr>
        <w:t>个冻存管内，</w:t>
      </w:r>
      <w:r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</w:rPr>
        <w:t>-80℃</w:t>
      </w:r>
      <w:r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</w:rPr>
        <w:t>冰冻保存。</w:t>
      </w:r>
      <w:r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</w:rPr>
        <w:t>.</w:t>
      </w:r>
    </w:p>
    <w:p w:rsidR="007402B7" w:rsidRDefault="00154E0A">
      <w:pPr>
        <w:pStyle w:val="a7"/>
        <w:autoSpaceDE w:val="0"/>
        <w:autoSpaceDN w:val="0"/>
        <w:adjustRightInd w:val="0"/>
        <w:spacing w:line="400" w:lineRule="exact"/>
        <w:ind w:firstLineChars="0" w:firstLine="0"/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</w:rPr>
        <w:t xml:space="preserve">1.3  </w:t>
      </w:r>
      <w:r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</w:rPr>
        <w:t>提取血清</w:t>
      </w:r>
      <w:r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</w:rPr>
        <w:t>RNA</w:t>
      </w:r>
      <w:r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</w:rPr>
        <w:t>，进行</w:t>
      </w:r>
      <w:proofErr w:type="spellStart"/>
      <w:r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</w:rPr>
        <w:t>miRNA</w:t>
      </w:r>
      <w:proofErr w:type="spellEnd"/>
      <w:r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</w:rPr>
        <w:t>测序</w:t>
      </w:r>
    </w:p>
    <w:p w:rsidR="007402B7" w:rsidRDefault="00154E0A">
      <w:pPr>
        <w:spacing w:line="400" w:lineRule="exac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1.4 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测序</w:t>
      </w:r>
    </w:p>
    <w:p w:rsidR="007402B7" w:rsidRDefault="00154E0A">
      <w:pPr>
        <w:spacing w:line="400" w:lineRule="exac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1.4.1 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数据质控：测序质量值分布统计；测序碱基质量控制；测序数据产出统计。</w:t>
      </w:r>
    </w:p>
    <w:p w:rsidR="007402B7" w:rsidRDefault="00154E0A">
      <w:pPr>
        <w:spacing w:line="400" w:lineRule="exac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1.4.2 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可比对测序数据的获得：由于样品制备，测序化学与处理以及测序仪器的光学数码处理而产生的非纯序列（例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端接头序列），简单碱基组成序列在该步骤中被去除，通过长度筛选获得具有典型</w:t>
      </w:r>
      <w:proofErr w:type="spellStart"/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miRNA</w:t>
      </w:r>
      <w:proofErr w:type="spellEnd"/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长度特征的候选序列进行下游分析。</w:t>
      </w:r>
    </w:p>
    <w:p w:rsidR="007402B7" w:rsidRDefault="00154E0A">
      <w:pPr>
        <w:spacing w:line="400" w:lineRule="exac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1.4.3  </w:t>
      </w:r>
      <w:proofErr w:type="spellStart"/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miRNA</w:t>
      </w:r>
      <w:proofErr w:type="spellEnd"/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数据库以及测序物种基因组比对：通过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Bowtie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比对软件将可比对序列与最新版本的</w:t>
      </w:r>
      <w:proofErr w:type="spellStart"/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miRBase</w:t>
      </w:r>
      <w:proofErr w:type="spellEnd"/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数据库以及测序物种基因组进行序列比对，鉴定该物种已知的</w:t>
      </w:r>
      <w:proofErr w:type="spellStart"/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miRNA</w:t>
      </w:r>
      <w:proofErr w:type="spellEnd"/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，同时发现新的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5p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或者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3p </w:t>
      </w:r>
      <w:proofErr w:type="spellStart"/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miRNA</w:t>
      </w:r>
      <w:proofErr w:type="spellEnd"/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序列，鉴定在</w:t>
      </w:r>
      <w:proofErr w:type="gramStart"/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其它近源物种</w:t>
      </w:r>
      <w:proofErr w:type="gramEnd"/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中已有报道，在该物种中崭新的</w:t>
      </w:r>
      <w:proofErr w:type="spellStart"/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miRNA</w:t>
      </w:r>
      <w:proofErr w:type="spellEnd"/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序列；通过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Bowtie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比对软件以及二级结构折叠软件增加既有报道的</w:t>
      </w:r>
      <w:proofErr w:type="spellStart"/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miRNA</w:t>
      </w:r>
      <w:proofErr w:type="spellEnd"/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的前体序列成员。</w:t>
      </w:r>
    </w:p>
    <w:p w:rsidR="007402B7" w:rsidRDefault="00154E0A">
      <w:pPr>
        <w:spacing w:line="400" w:lineRule="exac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1.4.4 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与其他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RNA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数据库的比对：</w:t>
      </w:r>
      <w:proofErr w:type="spellStart"/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Rfam</w:t>
      </w:r>
      <w:proofErr w:type="spellEnd"/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、</w:t>
      </w:r>
      <w:proofErr w:type="spellStart"/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Repbase</w:t>
      </w:r>
      <w:proofErr w:type="spellEnd"/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以及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mRNA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序列比对：可比对序列与</w:t>
      </w:r>
      <w:proofErr w:type="spellStart"/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Rfam</w:t>
      </w:r>
      <w:proofErr w:type="spellEnd"/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、</w:t>
      </w:r>
      <w:proofErr w:type="spellStart"/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Repbase</w:t>
      </w:r>
      <w:proofErr w:type="spellEnd"/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数据库以及该测序物种的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mRNA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序列进行比对鉴定，并且在该步骤中被去除。</w:t>
      </w:r>
    </w:p>
    <w:p w:rsidR="007402B7" w:rsidRDefault="00154E0A">
      <w:pPr>
        <w:spacing w:line="400" w:lineRule="exac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1.4.5 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预测全新的</w:t>
      </w:r>
      <w:proofErr w:type="spellStart"/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miRNA</w:t>
      </w:r>
      <w:proofErr w:type="spellEnd"/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：将可比对序列与测序物种基因组进行序列比对，并通过二级结构折叠预测全新的</w:t>
      </w:r>
      <w:proofErr w:type="spellStart"/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miRNA</w:t>
      </w:r>
      <w:proofErr w:type="spellEnd"/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序列；预测的</w:t>
      </w:r>
      <w:proofErr w:type="spellStart"/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miRNA</w:t>
      </w:r>
      <w:proofErr w:type="spellEnd"/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前体二级结构模式图绘制。</w:t>
      </w:r>
    </w:p>
    <w:p w:rsidR="007402B7" w:rsidRDefault="00154E0A">
      <w:pPr>
        <w:spacing w:line="400" w:lineRule="exac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lastRenderedPageBreak/>
        <w:t xml:space="preserve">1.4.6  </w:t>
      </w:r>
      <w:proofErr w:type="spellStart"/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miRNA</w:t>
      </w:r>
      <w:proofErr w:type="spellEnd"/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序列本身相关分析：</w:t>
      </w:r>
      <w:proofErr w:type="spellStart"/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miRNA</w:t>
      </w:r>
      <w:proofErr w:type="spellEnd"/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成对发现标记；</w:t>
      </w:r>
      <w:proofErr w:type="spellStart"/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miRNA</w:t>
      </w:r>
      <w:proofErr w:type="spellEnd"/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长度分布分析；</w:t>
      </w:r>
      <w:proofErr w:type="spellStart"/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miRNA</w:t>
      </w:r>
      <w:proofErr w:type="spellEnd"/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基因组分布分析和</w:t>
      </w:r>
      <w:proofErr w:type="spellStart"/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miRNA</w:t>
      </w:r>
      <w:proofErr w:type="spellEnd"/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基因簇分析（针对有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ref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物种）；</w:t>
      </w:r>
      <w:proofErr w:type="spellStart"/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miRNA</w:t>
      </w:r>
      <w:proofErr w:type="spellEnd"/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碱基偏好性分析；</w:t>
      </w:r>
      <w:proofErr w:type="spellStart"/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miRNA</w:t>
      </w:r>
      <w:proofErr w:type="spellEnd"/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碱基编辑标记；</w:t>
      </w:r>
      <w:proofErr w:type="spellStart"/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miRNA</w:t>
      </w:r>
      <w:proofErr w:type="spellEnd"/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家族分析。</w:t>
      </w:r>
    </w:p>
    <w:p w:rsidR="007402B7" w:rsidRDefault="00154E0A">
      <w:pPr>
        <w:spacing w:line="400" w:lineRule="exac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1.4.7  </w:t>
      </w:r>
      <w:proofErr w:type="spellStart"/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miRNA</w:t>
      </w:r>
      <w:proofErr w:type="spellEnd"/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定量分析；多样品</w:t>
      </w:r>
      <w:proofErr w:type="spellStart"/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miRNA</w:t>
      </w:r>
      <w:proofErr w:type="spellEnd"/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的表达差异分析；差异表达</w:t>
      </w:r>
      <w:proofErr w:type="spellStart"/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miRNA</w:t>
      </w:r>
      <w:proofErr w:type="spellEnd"/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筛选；差异表达</w:t>
      </w:r>
      <w:proofErr w:type="spellStart"/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miRNA</w:t>
      </w:r>
      <w:proofErr w:type="spellEnd"/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统计；</w:t>
      </w:r>
      <w:proofErr w:type="spellStart"/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miRNA</w:t>
      </w:r>
      <w:proofErr w:type="spellEnd"/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表达模式聚类分析。</w:t>
      </w:r>
    </w:p>
    <w:p w:rsidR="007402B7" w:rsidRDefault="00154E0A">
      <w:pPr>
        <w:spacing w:line="400" w:lineRule="exac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1.4.8 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重复相关性检测。</w:t>
      </w:r>
    </w:p>
    <w:p w:rsidR="007402B7" w:rsidRDefault="00154E0A">
      <w:pPr>
        <w:spacing w:line="400" w:lineRule="exact"/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1.4.9 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差异表达</w:t>
      </w:r>
      <w:proofErr w:type="spellStart"/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miRNA</w:t>
      </w:r>
      <w:proofErr w:type="spellEnd"/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的靶基因预测以及差异表达</w:t>
      </w:r>
      <w:proofErr w:type="spellStart"/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miRNA</w:t>
      </w:r>
      <w:proofErr w:type="spellEnd"/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的靶基因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GO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，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KEGG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注释与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GO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，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KEGG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富集性以及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pathway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通路分析和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pathway network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分析。</w:t>
      </w:r>
    </w:p>
    <w:p w:rsidR="007402B7" w:rsidRDefault="00154E0A">
      <w:pPr>
        <w:pStyle w:val="a7"/>
        <w:autoSpaceDE w:val="0"/>
        <w:autoSpaceDN w:val="0"/>
        <w:adjustRightInd w:val="0"/>
        <w:spacing w:line="400" w:lineRule="exact"/>
        <w:ind w:firstLineChars="0" w:firstLine="0"/>
        <w:rPr>
          <w:rFonts w:ascii="Times New Roman" w:eastAsiaTheme="minorEastAsia" w:hAnsi="Times New Roman" w:cs="Times New Roman"/>
          <w:bCs/>
          <w:color w:val="000000"/>
          <w:kern w:val="0"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color w:val="000000"/>
          <w:kern w:val="0"/>
          <w:sz w:val="24"/>
          <w:szCs w:val="24"/>
        </w:rPr>
        <w:t xml:space="preserve">1.5  </w:t>
      </w:r>
      <w:r>
        <w:rPr>
          <w:rFonts w:ascii="Times New Roman" w:eastAsiaTheme="minorEastAsia" w:hAnsi="Times New Roman" w:cs="Times New Roman"/>
          <w:bCs/>
          <w:color w:val="000000"/>
          <w:kern w:val="0"/>
          <w:sz w:val="24"/>
          <w:szCs w:val="24"/>
        </w:rPr>
        <w:t>验证实验</w:t>
      </w:r>
    </w:p>
    <w:p w:rsidR="007402B7" w:rsidRDefault="00154E0A">
      <w:pPr>
        <w:widowControl/>
        <w:adjustRightInd w:val="0"/>
        <w:snapToGrid w:val="0"/>
        <w:spacing w:line="400" w:lineRule="exact"/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 xml:space="preserve">1.5.1 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>胎盘实验验证</w:t>
      </w:r>
    </w:p>
    <w:p w:rsidR="007402B7" w:rsidRDefault="00154E0A">
      <w:pPr>
        <w:pStyle w:val="a7"/>
        <w:widowControl/>
        <w:spacing w:line="400" w:lineRule="exact"/>
        <w:ind w:firstLineChars="0" w:firstLine="0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1.5.1.1 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根据生物信息学分析，筛选得到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PIH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孕妇与正常孕妇血清差异表达的</w:t>
      </w:r>
      <w:proofErr w:type="spellStart"/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miRNAs</w:t>
      </w:r>
      <w:proofErr w:type="spellEnd"/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；</w:t>
      </w:r>
    </w:p>
    <w:p w:rsidR="007402B7" w:rsidRDefault="00154E0A">
      <w:pPr>
        <w:pStyle w:val="a7"/>
        <w:widowControl/>
        <w:spacing w:line="400" w:lineRule="exact"/>
        <w:ind w:firstLineChars="0" w:firstLine="0"/>
        <w:rPr>
          <w:rFonts w:ascii="Times New Roman" w:eastAsiaTheme="minorEastAsia" w:hAnsi="Times New Roman" w:cs="Times New Roman"/>
          <w:spacing w:val="15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1.5.1.2 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采用</w:t>
      </w:r>
      <w:r>
        <w:rPr>
          <w:rFonts w:ascii="Times New Roman" w:eastAsiaTheme="minorEastAsia" w:hAnsi="Times New Roman" w:cs="Times New Roman"/>
          <w:spacing w:val="15"/>
          <w:sz w:val="24"/>
          <w:szCs w:val="24"/>
        </w:rPr>
        <w:t>RT-PCR</w:t>
      </w:r>
      <w:r>
        <w:rPr>
          <w:rFonts w:ascii="Times New Roman" w:eastAsiaTheme="minorEastAsia" w:hAnsi="Times New Roman" w:cs="Times New Roman"/>
          <w:spacing w:val="15"/>
          <w:sz w:val="24"/>
          <w:szCs w:val="24"/>
        </w:rPr>
        <w:t>检测外周血及胎盘组织内</w:t>
      </w:r>
      <w:r>
        <w:rPr>
          <w:rFonts w:ascii="Times New Roman" w:eastAsiaTheme="minorEastAsia" w:hAnsi="Times New Roman" w:cs="Times New Roman"/>
          <w:spacing w:val="15"/>
          <w:sz w:val="24"/>
          <w:szCs w:val="24"/>
        </w:rPr>
        <w:t>miR-155</w:t>
      </w:r>
      <w:r>
        <w:rPr>
          <w:rFonts w:ascii="Times New Roman" w:eastAsiaTheme="minorEastAsia" w:hAnsi="Times New Roman" w:cs="Times New Roman"/>
          <w:spacing w:val="15"/>
          <w:sz w:val="24"/>
          <w:szCs w:val="24"/>
        </w:rPr>
        <w:t>的表达水平。</w:t>
      </w:r>
    </w:p>
    <w:p w:rsidR="007402B7" w:rsidRDefault="00154E0A">
      <w:pPr>
        <w:pStyle w:val="a7"/>
        <w:widowControl/>
        <w:spacing w:line="400" w:lineRule="exact"/>
        <w:ind w:firstLineChars="0" w:firstLine="0"/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1.5.1.3 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采用</w:t>
      </w:r>
      <w:r>
        <w:rPr>
          <w:rFonts w:ascii="Times New Roman" w:eastAsiaTheme="minorEastAsia" w:hAnsi="Times New Roman" w:cs="Times New Roman"/>
          <w:spacing w:val="15"/>
          <w:sz w:val="24"/>
          <w:szCs w:val="24"/>
        </w:rPr>
        <w:t>RT-PCR</w:t>
      </w:r>
      <w:r>
        <w:rPr>
          <w:rFonts w:ascii="Times New Roman" w:eastAsiaTheme="minorEastAsia" w:hAnsi="Times New Roman" w:cs="Times New Roman"/>
          <w:spacing w:val="15"/>
          <w:sz w:val="24"/>
          <w:szCs w:val="24"/>
        </w:rPr>
        <w:t>及</w:t>
      </w:r>
      <w:r>
        <w:rPr>
          <w:rFonts w:ascii="Times New Roman" w:eastAsiaTheme="minorEastAsia" w:hAnsi="Times New Roman" w:cs="Times New Roman"/>
          <w:spacing w:val="15"/>
          <w:sz w:val="24"/>
          <w:szCs w:val="24"/>
        </w:rPr>
        <w:t>western blot</w:t>
      </w:r>
      <w:r>
        <w:rPr>
          <w:rFonts w:ascii="Times New Roman" w:eastAsiaTheme="minorEastAsia" w:hAnsi="Times New Roman" w:cs="Times New Roman"/>
          <w:spacing w:val="15"/>
          <w:sz w:val="24"/>
          <w:szCs w:val="24"/>
        </w:rPr>
        <w:t>检测胎盘组织内</w:t>
      </w:r>
      <w:r>
        <w:rPr>
          <w:rFonts w:ascii="Times New Roman" w:eastAsiaTheme="minorEastAsia" w:hAnsi="Times New Roman" w:cs="Times New Roman"/>
          <w:spacing w:val="15"/>
          <w:sz w:val="24"/>
          <w:szCs w:val="24"/>
        </w:rPr>
        <w:t>SIRT1</w:t>
      </w:r>
      <w:r>
        <w:rPr>
          <w:rFonts w:ascii="Times New Roman" w:eastAsiaTheme="minorEastAsia" w:hAnsi="Times New Roman" w:cs="Times New Roman"/>
          <w:spacing w:val="15"/>
          <w:sz w:val="24"/>
          <w:szCs w:val="24"/>
        </w:rPr>
        <w:t>、</w:t>
      </w:r>
      <w:r>
        <w:rPr>
          <w:rFonts w:ascii="Times New Roman" w:eastAsiaTheme="minorEastAsia" w:hAnsi="Times New Roman" w:cs="Times New Roman"/>
          <w:spacing w:val="15"/>
          <w:sz w:val="24"/>
          <w:szCs w:val="24"/>
        </w:rPr>
        <w:t>Pink1</w:t>
      </w:r>
      <w:r>
        <w:rPr>
          <w:rFonts w:ascii="Times New Roman" w:eastAsiaTheme="minorEastAsia" w:hAnsi="Times New Roman" w:cs="Times New Roman"/>
          <w:spacing w:val="15"/>
          <w:sz w:val="24"/>
          <w:szCs w:val="24"/>
        </w:rPr>
        <w:t>、</w:t>
      </w:r>
      <w:proofErr w:type="spellStart"/>
      <w:r>
        <w:rPr>
          <w:rFonts w:ascii="Times New Roman" w:eastAsiaTheme="minorEastAsia" w:hAnsi="Times New Roman" w:cs="Times New Roman"/>
          <w:spacing w:val="15"/>
          <w:sz w:val="24"/>
          <w:szCs w:val="24"/>
        </w:rPr>
        <w:t>parkin</w:t>
      </w:r>
      <w:proofErr w:type="spellEnd"/>
      <w:r>
        <w:rPr>
          <w:rFonts w:ascii="Times New Roman" w:eastAsiaTheme="minorEastAsia" w:hAnsi="Times New Roman" w:cs="Times New Roman"/>
          <w:spacing w:val="15"/>
          <w:sz w:val="24"/>
          <w:szCs w:val="24"/>
        </w:rPr>
        <w:t>、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BNIP3L</w:t>
      </w:r>
      <w:r>
        <w:rPr>
          <w:rFonts w:ascii="Times New Roman" w:eastAsiaTheme="minorEastAsia" w:hAnsi="Times New Roman" w:cs="Times New Roman"/>
          <w:spacing w:val="15"/>
          <w:sz w:val="24"/>
          <w:szCs w:val="24"/>
        </w:rPr>
        <w:t>的表达水平。</w:t>
      </w:r>
    </w:p>
    <w:p w:rsidR="007402B7" w:rsidRDefault="00154E0A">
      <w:pPr>
        <w:widowControl/>
        <w:adjustRightInd w:val="0"/>
        <w:snapToGrid w:val="0"/>
        <w:spacing w:line="400" w:lineRule="exact"/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 xml:space="preserve">1.5.2 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>造模验证：以脐静脉内皮细胞为研究对象，以</w:t>
      </w:r>
      <w:proofErr w:type="gramStart"/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>妊</w:t>
      </w:r>
      <w:proofErr w:type="gramEnd"/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>高征孕妇血清作为造模条件。</w:t>
      </w:r>
    </w:p>
    <w:p w:rsidR="007402B7" w:rsidRDefault="00154E0A">
      <w:pPr>
        <w:widowControl/>
        <w:adjustRightInd w:val="0"/>
        <w:snapToGrid w:val="0"/>
        <w:spacing w:line="400" w:lineRule="exact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1.5.3 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预实验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PIN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造模</w:t>
      </w:r>
    </w:p>
    <w:p w:rsidR="007402B7" w:rsidRDefault="00154E0A">
      <w:pPr>
        <w:spacing w:line="400" w:lineRule="exact"/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 xml:space="preserve">1.5.3.1 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>正常血清培养的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>HUVECs</w:t>
      </w:r>
    </w:p>
    <w:p w:rsidR="007402B7" w:rsidRDefault="00154E0A">
      <w:pPr>
        <w:spacing w:line="400" w:lineRule="exact"/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>1.5.3.2  PIH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>血清培养的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>HUVECs</w:t>
      </w:r>
    </w:p>
    <w:p w:rsidR="007402B7" w:rsidRDefault="00154E0A">
      <w:pPr>
        <w:spacing w:line="400" w:lineRule="exact"/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>检测指标：</w:t>
      </w:r>
    </w:p>
    <w:p w:rsidR="007402B7" w:rsidRDefault="00154E0A">
      <w:pPr>
        <w:spacing w:line="400" w:lineRule="exact"/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>采用</w:t>
      </w:r>
      <w:proofErr w:type="spellStart"/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>qRT</w:t>
      </w:r>
      <w:proofErr w:type="spellEnd"/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>-PCR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>检测各组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>AT1R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>、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>AT2R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>表达水平。</w:t>
      </w:r>
    </w:p>
    <w:p w:rsidR="007402B7" w:rsidRDefault="00154E0A">
      <w:pPr>
        <w:widowControl/>
        <w:adjustRightInd w:val="0"/>
        <w:snapToGrid w:val="0"/>
        <w:spacing w:line="400" w:lineRule="exact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1.5.4 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正式实验</w:t>
      </w:r>
    </w:p>
    <w:p w:rsidR="007402B7" w:rsidRDefault="00154E0A">
      <w:pPr>
        <w:spacing w:line="400" w:lineRule="exact"/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1.5.4.1 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>分为以下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>5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>组：</w:t>
      </w:r>
    </w:p>
    <w:p w:rsidR="007402B7" w:rsidRDefault="00154E0A">
      <w:pPr>
        <w:spacing w:line="400" w:lineRule="exact"/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>①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>正常血清培养的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>HUVECs</w:t>
      </w:r>
    </w:p>
    <w:p w:rsidR="007402B7" w:rsidRDefault="00154E0A">
      <w:pPr>
        <w:spacing w:line="400" w:lineRule="exact"/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>②PIH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>血清培养的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>HUVECs</w:t>
      </w:r>
    </w:p>
    <w:p w:rsidR="007402B7" w:rsidRDefault="00154E0A">
      <w:pPr>
        <w:spacing w:line="400" w:lineRule="exact"/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>③PIH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>血清培养的</w:t>
      </w:r>
      <w:proofErr w:type="spellStart"/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>HUVECs+NC</w:t>
      </w:r>
      <w:proofErr w:type="spellEnd"/>
    </w:p>
    <w:p w:rsidR="007402B7" w:rsidRDefault="00154E0A">
      <w:pPr>
        <w:spacing w:line="400" w:lineRule="exact"/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>④PIH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>血清培养的</w:t>
      </w:r>
      <w:proofErr w:type="spellStart"/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>HUVECs+candidate</w:t>
      </w:r>
      <w:proofErr w:type="spellEnd"/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>miRNA</w:t>
      </w:r>
      <w:proofErr w:type="spellEnd"/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 xml:space="preserve"> inhibitor</w:t>
      </w:r>
    </w:p>
    <w:p w:rsidR="007402B7" w:rsidRDefault="00154E0A">
      <w:pPr>
        <w:spacing w:line="400" w:lineRule="exact"/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>⑤PIH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>血清培养的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 xml:space="preserve">HUVECs+ candidate </w:t>
      </w:r>
      <w:proofErr w:type="spellStart"/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>miRNA</w:t>
      </w:r>
      <w:proofErr w:type="spellEnd"/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>inhibitor+vector</w:t>
      </w:r>
      <w:proofErr w:type="spellEnd"/>
    </w:p>
    <w:p w:rsidR="007402B7" w:rsidRDefault="00154E0A">
      <w:pPr>
        <w:spacing w:line="400" w:lineRule="exact"/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>⑥PIH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>血清培养的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 xml:space="preserve">HUVECs+ candidate </w:t>
      </w:r>
      <w:proofErr w:type="spellStart"/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>miRNA</w:t>
      </w:r>
      <w:proofErr w:type="spellEnd"/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 xml:space="preserve"> inhibitor+siSIRT1</w:t>
      </w:r>
    </w:p>
    <w:p w:rsidR="007402B7" w:rsidRDefault="00154E0A">
      <w:pPr>
        <w:spacing w:line="400" w:lineRule="exact"/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1.5.4.2 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>检测指标</w:t>
      </w:r>
    </w:p>
    <w:p w:rsidR="007402B7" w:rsidRDefault="00154E0A">
      <w:pPr>
        <w:spacing w:line="400" w:lineRule="exact"/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>①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>采用</w:t>
      </w:r>
      <w:proofErr w:type="spellStart"/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>qRT</w:t>
      </w:r>
      <w:proofErr w:type="spellEnd"/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>-PCR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>和</w:t>
      </w:r>
      <w:bookmarkStart w:id="0" w:name="_GoBack"/>
      <w:bookmarkEnd w:id="0"/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>Western Blot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>检测各组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>SIRT1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>、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>Pink1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>、</w:t>
      </w:r>
      <w:proofErr w:type="spellStart"/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>Parkin</w:t>
      </w:r>
      <w:proofErr w:type="spellEnd"/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>及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>BNIP3L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>表达水平。</w:t>
      </w:r>
    </w:p>
    <w:p w:rsidR="007402B7" w:rsidRDefault="00154E0A">
      <w:pPr>
        <w:spacing w:line="400" w:lineRule="exact"/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lastRenderedPageBreak/>
        <w:t>②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采用</w:t>
      </w:r>
      <w:r>
        <w:rPr>
          <w:rFonts w:ascii="Times New Roman" w:eastAsiaTheme="minorEastAsia" w:hAnsi="Times New Roman" w:cs="Times New Roman"/>
          <w:bCs/>
          <w:spacing w:val="15"/>
          <w:sz w:val="24"/>
          <w:szCs w:val="24"/>
        </w:rPr>
        <w:t>RT-PCR</w:t>
      </w:r>
      <w:r>
        <w:rPr>
          <w:rFonts w:ascii="Times New Roman" w:eastAsiaTheme="minorEastAsia" w:hAnsi="Times New Roman" w:cs="Times New Roman"/>
          <w:bCs/>
          <w:spacing w:val="15"/>
          <w:sz w:val="24"/>
          <w:szCs w:val="24"/>
        </w:rPr>
        <w:t>检测</w:t>
      </w:r>
      <w:r>
        <w:rPr>
          <w:rFonts w:ascii="Times New Roman" w:eastAsiaTheme="minorEastAsia" w:hAnsi="Times New Roman" w:cs="Times New Roman"/>
          <w:bCs/>
          <w:spacing w:val="15"/>
          <w:sz w:val="24"/>
          <w:szCs w:val="24"/>
        </w:rPr>
        <w:t>miR-155</w:t>
      </w:r>
      <w:r>
        <w:rPr>
          <w:rFonts w:ascii="Times New Roman" w:eastAsiaTheme="minorEastAsia" w:hAnsi="Times New Roman" w:cs="Times New Roman"/>
          <w:bCs/>
          <w:spacing w:val="15"/>
          <w:sz w:val="24"/>
          <w:szCs w:val="24"/>
        </w:rPr>
        <w:t>的表达水平。</w:t>
      </w:r>
    </w:p>
    <w:p w:rsidR="007402B7" w:rsidRDefault="00154E0A">
      <w:pPr>
        <w:spacing w:line="400" w:lineRule="exact"/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>③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>采用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>CCK-8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>方法检测内皮细胞的增殖活力。</w:t>
      </w:r>
    </w:p>
    <w:p w:rsidR="007402B7" w:rsidRDefault="00154E0A">
      <w:pPr>
        <w:spacing w:line="400" w:lineRule="exact"/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>④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>透射电镜观察细胞中线粒体（形态、数目）和线粒体自噬的情况。</w:t>
      </w:r>
    </w:p>
    <w:p w:rsidR="007402B7" w:rsidRDefault="00154E0A">
      <w:pPr>
        <w:spacing w:line="400" w:lineRule="exact"/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>⑤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>构建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>SIRT1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>的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>CDS/3</w:t>
      </w:r>
      <w:proofErr w:type="gramStart"/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>’</w:t>
      </w:r>
      <w:proofErr w:type="gramEnd"/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>UTR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>区</w:t>
      </w:r>
      <w:proofErr w:type="gramStart"/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>双报告</w:t>
      </w:r>
      <w:proofErr w:type="gramEnd"/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>质粒，与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 xml:space="preserve">miR-155 mimic / NC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>分别共转染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>293T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>细胞</w:t>
      </w:r>
    </w:p>
    <w:p w:rsidR="007402B7" w:rsidRDefault="00154E0A">
      <w:pPr>
        <w:spacing w:line="400" w:lineRule="exact"/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>⑥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>采用双荧光素</w:t>
      </w:r>
      <w:proofErr w:type="gramStart"/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>酶报告</w:t>
      </w:r>
      <w:proofErr w:type="gramEnd"/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>实验检测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>miR-155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>与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>SIRT1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>的相互作用。</w:t>
      </w:r>
    </w:p>
    <w:p w:rsidR="007402B7" w:rsidRDefault="00154E0A">
      <w:pPr>
        <w:spacing w:line="400" w:lineRule="exact"/>
        <w:rPr>
          <w:rFonts w:ascii="Times New Roman" w:eastAsiaTheme="minorEastAsia" w:hAnsi="Times New Roman" w:cs="Times New Roman"/>
          <w:b/>
          <w:kern w:val="0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>2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>、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16S </w:t>
      </w:r>
      <w:proofErr w:type="spellStart"/>
      <w:r>
        <w:rPr>
          <w:rFonts w:ascii="Times New Roman" w:eastAsiaTheme="minorEastAsia" w:hAnsi="Times New Roman" w:cs="Times New Roman"/>
          <w:b/>
          <w:sz w:val="24"/>
          <w:szCs w:val="24"/>
        </w:rPr>
        <w:t>rRNA</w:t>
      </w:r>
      <w:proofErr w:type="spellEnd"/>
      <w:r>
        <w:rPr>
          <w:rFonts w:ascii="Times New Roman" w:eastAsiaTheme="minorEastAsia" w:hAnsi="Times New Roman" w:cs="Times New Roman"/>
          <w:b/>
          <w:sz w:val="24"/>
          <w:szCs w:val="24"/>
        </w:rPr>
        <w:t>项目</w:t>
      </w:r>
    </w:p>
    <w:p w:rsidR="007402B7" w:rsidRDefault="00154E0A">
      <w:pPr>
        <w:pStyle w:val="a7"/>
        <w:autoSpaceDE w:val="0"/>
        <w:autoSpaceDN w:val="0"/>
        <w:adjustRightInd w:val="0"/>
        <w:spacing w:line="400" w:lineRule="exact"/>
        <w:ind w:firstLineChars="0" w:firstLine="0"/>
        <w:rPr>
          <w:rFonts w:ascii="Times New Roman" w:eastAsiaTheme="minorEastAsia" w:hAnsi="Times New Roman" w:cs="Times New Roman"/>
          <w:kern w:val="0"/>
          <w:sz w:val="24"/>
          <w:szCs w:val="24"/>
        </w:rPr>
      </w:pPr>
      <w:r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2.1  </w:t>
      </w:r>
      <w:r>
        <w:rPr>
          <w:rFonts w:ascii="Times New Roman" w:eastAsiaTheme="minorEastAsia" w:hAnsi="Times New Roman" w:cs="Times New Roman"/>
          <w:kern w:val="0"/>
          <w:sz w:val="24"/>
          <w:szCs w:val="24"/>
        </w:rPr>
        <w:t>留取尿路感染常见</w:t>
      </w:r>
      <w:r>
        <w:rPr>
          <w:rFonts w:ascii="Times New Roman" w:eastAsiaTheme="minorEastAsia" w:hAnsi="Times New Roman" w:cs="Times New Roman"/>
          <w:kern w:val="0"/>
          <w:sz w:val="24"/>
          <w:szCs w:val="24"/>
        </w:rPr>
        <w:t>6</w:t>
      </w:r>
      <w:r>
        <w:rPr>
          <w:rFonts w:ascii="Times New Roman" w:eastAsiaTheme="minorEastAsia" w:hAnsi="Times New Roman" w:cs="Times New Roman"/>
          <w:kern w:val="0"/>
          <w:sz w:val="24"/>
          <w:szCs w:val="24"/>
        </w:rPr>
        <w:t>种病原菌（大肠埃希菌、奇异变形菌、肺炎克雷伯菌、铜绿假单胞菌、鲍曼不动杆菌、阴沟肠杆菌）各</w:t>
      </w:r>
      <w:r>
        <w:rPr>
          <w:rFonts w:ascii="Times New Roman" w:eastAsiaTheme="minorEastAsia" w:hAnsi="Times New Roman" w:cs="Times New Roman"/>
          <w:kern w:val="0"/>
          <w:sz w:val="24"/>
          <w:szCs w:val="24"/>
        </w:rPr>
        <w:t>20</w:t>
      </w:r>
      <w:r>
        <w:rPr>
          <w:rFonts w:ascii="Times New Roman" w:eastAsiaTheme="minorEastAsia" w:hAnsi="Times New Roman" w:cs="Times New Roman"/>
          <w:kern w:val="0"/>
          <w:sz w:val="24"/>
          <w:szCs w:val="24"/>
        </w:rPr>
        <w:t>株菌株，</w:t>
      </w:r>
      <w:r>
        <w:rPr>
          <w:rFonts w:ascii="Times New Roman" w:eastAsiaTheme="minorEastAsia" w:hAnsi="Times New Roman" w:cs="Times New Roman"/>
          <w:kern w:val="0"/>
          <w:sz w:val="24"/>
          <w:szCs w:val="24"/>
        </w:rPr>
        <w:t>-80℃</w:t>
      </w:r>
      <w:r>
        <w:rPr>
          <w:rFonts w:ascii="Times New Roman" w:eastAsiaTheme="minorEastAsia" w:hAnsi="Times New Roman" w:cs="Times New Roman"/>
          <w:kern w:val="0"/>
          <w:sz w:val="24"/>
          <w:szCs w:val="24"/>
        </w:rPr>
        <w:t>冰冻保存。</w:t>
      </w:r>
    </w:p>
    <w:p w:rsidR="007402B7" w:rsidRDefault="00154E0A">
      <w:pPr>
        <w:pStyle w:val="a7"/>
        <w:autoSpaceDE w:val="0"/>
        <w:autoSpaceDN w:val="0"/>
        <w:adjustRightInd w:val="0"/>
        <w:spacing w:line="400" w:lineRule="exact"/>
        <w:ind w:firstLineChars="0" w:firstLine="0"/>
        <w:rPr>
          <w:rFonts w:ascii="Times New Roman" w:eastAsiaTheme="minorEastAsia" w:hAnsi="Times New Roman" w:cs="Times New Roman"/>
          <w:kern w:val="0"/>
          <w:sz w:val="24"/>
          <w:szCs w:val="24"/>
        </w:rPr>
      </w:pPr>
      <w:r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2.2  </w:t>
      </w:r>
      <w:r>
        <w:rPr>
          <w:rFonts w:ascii="Times New Roman" w:eastAsiaTheme="minorEastAsia" w:hAnsi="Times New Roman" w:cs="Times New Roman"/>
          <w:kern w:val="0"/>
          <w:sz w:val="24"/>
          <w:szCs w:val="24"/>
        </w:rPr>
        <w:t>提取冻存样本</w:t>
      </w:r>
      <w:r>
        <w:rPr>
          <w:rFonts w:ascii="Times New Roman" w:eastAsiaTheme="minorEastAsia" w:hAnsi="Times New Roman" w:cs="Times New Roman"/>
          <w:kern w:val="0"/>
          <w:sz w:val="24"/>
          <w:szCs w:val="24"/>
        </w:rPr>
        <w:t>DNA</w:t>
      </w:r>
      <w:r>
        <w:rPr>
          <w:rFonts w:ascii="Times New Roman" w:eastAsiaTheme="minorEastAsia" w:hAnsi="Times New Roman" w:cs="Times New Roman"/>
          <w:kern w:val="0"/>
          <w:sz w:val="24"/>
          <w:szCs w:val="24"/>
        </w:rPr>
        <w:t>，通过</w:t>
      </w:r>
      <w:r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16S </w:t>
      </w:r>
      <w:proofErr w:type="spellStart"/>
      <w:r>
        <w:rPr>
          <w:rFonts w:ascii="Times New Roman" w:eastAsiaTheme="minorEastAsia" w:hAnsi="Times New Roman" w:cs="Times New Roman"/>
          <w:kern w:val="0"/>
          <w:sz w:val="24"/>
          <w:szCs w:val="24"/>
        </w:rPr>
        <w:t>rRNA</w:t>
      </w:r>
      <w:proofErr w:type="spellEnd"/>
      <w:r>
        <w:rPr>
          <w:rFonts w:ascii="Times New Roman" w:eastAsiaTheme="minorEastAsia" w:hAnsi="Times New Roman" w:cs="Times New Roman"/>
          <w:kern w:val="0"/>
          <w:sz w:val="24"/>
          <w:szCs w:val="24"/>
        </w:rPr>
        <w:t>扩增（</w:t>
      </w:r>
      <w:r>
        <w:rPr>
          <w:rFonts w:ascii="Times New Roman" w:eastAsiaTheme="minorEastAsia" w:hAnsi="Times New Roman" w:cs="Times New Roman"/>
          <w:kern w:val="0"/>
          <w:sz w:val="24"/>
          <w:szCs w:val="24"/>
        </w:rPr>
        <w:t>V3-V4</w:t>
      </w:r>
      <w:r>
        <w:rPr>
          <w:rFonts w:ascii="Times New Roman" w:eastAsiaTheme="minorEastAsia" w:hAnsi="Times New Roman" w:cs="Times New Roman"/>
          <w:kern w:val="0"/>
          <w:sz w:val="24"/>
          <w:szCs w:val="24"/>
        </w:rPr>
        <w:t>）建库测序</w:t>
      </w:r>
    </w:p>
    <w:p w:rsidR="007402B7" w:rsidRDefault="00154E0A">
      <w:pPr>
        <w:spacing w:line="400" w:lineRule="exact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2.3  </w:t>
      </w:r>
      <w:r>
        <w:rPr>
          <w:rFonts w:ascii="Times New Roman" w:eastAsiaTheme="minorEastAsia" w:hAnsi="Times New Roman" w:cs="Times New Roman"/>
          <w:sz w:val="24"/>
          <w:szCs w:val="24"/>
        </w:rPr>
        <w:t>测序</w:t>
      </w:r>
    </w:p>
    <w:p w:rsidR="007402B7" w:rsidRDefault="00154E0A">
      <w:pPr>
        <w:spacing w:line="400" w:lineRule="exac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2.3.1 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数据质控：测序质量值分布统计；测序碱基质量控制；测序数据产出统计。</w:t>
      </w:r>
    </w:p>
    <w:p w:rsidR="007402B7" w:rsidRDefault="00154E0A">
      <w:pPr>
        <w:spacing w:line="400" w:lineRule="exac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2.3.2  Clean tags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获得：原始测序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reads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中由于样品制备，测序化学与处理以及测序仪器的光学数码处理而产生的非纯序列（例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端接头序列、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barcode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序列）被去除，每对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PE reads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拼接为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tags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，包含简单碱基组成序列、低质量序列、长度过短的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tags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以及嵌合体序列被去除，剩余序列进行下游分析。</w:t>
      </w:r>
    </w:p>
    <w:p w:rsidR="007402B7" w:rsidRDefault="00154E0A">
      <w:pPr>
        <w:spacing w:line="400" w:lineRule="exac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2.3.3  OTU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聚类分析：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Clean tags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按照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97%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相似度聚类，得到每个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cluster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的序列及其代表序列（即为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OTU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），用于统计各个样本中每个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OTU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序列丰度并进行下游分析。</w:t>
      </w:r>
    </w:p>
    <w:p w:rsidR="007402B7" w:rsidRDefault="00154E0A">
      <w:pPr>
        <w:spacing w:line="400" w:lineRule="exac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2.3.4  Alpha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多样性分析：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Observed species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，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Chao1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，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Shannon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，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Simpson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指数计算，物种累积曲线、等级丰度图绘制。</w:t>
      </w:r>
    </w:p>
    <w:p w:rsidR="007402B7" w:rsidRDefault="00154E0A">
      <w:pPr>
        <w:spacing w:line="400" w:lineRule="exac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2.3.5  Beta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多样性分析：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UPGMA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层次聚类分析（</w:t>
      </w:r>
      <w:proofErr w:type="spellStart"/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unweighted</w:t>
      </w:r>
      <w:proofErr w:type="spellEnd"/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unifrac</w:t>
      </w:r>
      <w:proofErr w:type="spellEnd"/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和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weighted </w:t>
      </w:r>
      <w:proofErr w:type="spellStart"/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unifrac</w:t>
      </w:r>
      <w:proofErr w:type="spellEnd"/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）；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PCA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分析；</w:t>
      </w:r>
      <w:proofErr w:type="spellStart"/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Anosim</w:t>
      </w:r>
      <w:proofErr w:type="spellEnd"/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分析（</w:t>
      </w:r>
      <w:proofErr w:type="spellStart"/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unweighted</w:t>
      </w:r>
      <w:proofErr w:type="spellEnd"/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unifrac</w:t>
      </w:r>
      <w:proofErr w:type="spellEnd"/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和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weighted </w:t>
      </w:r>
      <w:proofErr w:type="spellStart"/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unifrac</w:t>
      </w:r>
      <w:proofErr w:type="spellEnd"/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）；</w:t>
      </w:r>
      <w:proofErr w:type="spellStart"/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PCoA</w:t>
      </w:r>
      <w:proofErr w:type="spellEnd"/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分析；非度量多维尺度分析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(NMDS)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。</w:t>
      </w:r>
    </w:p>
    <w:p w:rsidR="007402B7" w:rsidRDefault="00154E0A">
      <w:pPr>
        <w:spacing w:line="400" w:lineRule="exac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2.3.6 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物种分析：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OTUs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序列与数据库（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RDP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数据库、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NT-16S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数据库、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Customized database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）依次比对，得到各个样本所有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OTU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的物种注释；默认选取丰度最高的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个物种进行相对丰度计算，并以堆叠柱状图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(stacked bar chart)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、热图（</w:t>
      </w:r>
      <w:proofErr w:type="spellStart"/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Heatmap</w:t>
      </w:r>
      <w:proofErr w:type="spellEnd"/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）形式展现；利用</w:t>
      </w:r>
      <w:proofErr w:type="spellStart"/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Krona</w:t>
      </w:r>
      <w:proofErr w:type="spellEnd"/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软件对单样品物种注释结果及丰度进行动态可视化展示；通过某一分类水平下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OTU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序列碱基差异结合各个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OTU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序列的物种注释信息构建物种进化树。</w:t>
      </w:r>
    </w:p>
    <w:p w:rsidR="007402B7" w:rsidRDefault="00154E0A">
      <w:pPr>
        <w:spacing w:line="400" w:lineRule="exac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2.3.7 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显著性差异分析。</w:t>
      </w:r>
    </w:p>
    <w:sectPr w:rsidR="007402B7" w:rsidSect="007402B7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028D" w:rsidRDefault="0090028D" w:rsidP="007402B7">
      <w:r>
        <w:separator/>
      </w:r>
    </w:p>
  </w:endnote>
  <w:endnote w:type="continuationSeparator" w:id="0">
    <w:p w:rsidR="0090028D" w:rsidRDefault="0090028D" w:rsidP="007402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2B7" w:rsidRDefault="007D7BEC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 filled="f" stroked="f" strokeweight=".5pt">
          <v:textbox style="mso-fit-shape-to-text:t" inset="0,0,0,0">
            <w:txbxContent>
              <w:p w:rsidR="007402B7" w:rsidRDefault="007D7BEC">
                <w:pPr>
                  <w:pStyle w:val="a5"/>
                </w:pPr>
                <w:r>
                  <w:rPr>
                    <w:rFonts w:hint="eastAsia"/>
                  </w:rPr>
                  <w:fldChar w:fldCharType="begin"/>
                </w:r>
                <w:r w:rsidR="00154E0A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FB3384">
                  <w:rPr>
                    <w:noProof/>
                  </w:rPr>
                  <w:t>- 1 -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028D" w:rsidRDefault="0090028D" w:rsidP="007402B7">
      <w:r>
        <w:separator/>
      </w:r>
    </w:p>
  </w:footnote>
  <w:footnote w:type="continuationSeparator" w:id="0">
    <w:p w:rsidR="0090028D" w:rsidRDefault="0090028D" w:rsidP="007402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5495"/>
    <w:rsid w:val="00154E0A"/>
    <w:rsid w:val="00575495"/>
    <w:rsid w:val="007402B7"/>
    <w:rsid w:val="00795602"/>
    <w:rsid w:val="007D7BEC"/>
    <w:rsid w:val="0090028D"/>
    <w:rsid w:val="00911F4C"/>
    <w:rsid w:val="009E1EBB"/>
    <w:rsid w:val="00D16186"/>
    <w:rsid w:val="00F0703C"/>
    <w:rsid w:val="00FB3384"/>
    <w:rsid w:val="059201B8"/>
    <w:rsid w:val="201553A4"/>
    <w:rsid w:val="36BF3F18"/>
    <w:rsid w:val="3A8C14A4"/>
    <w:rsid w:val="5FC222E6"/>
    <w:rsid w:val="70BB7867"/>
    <w:rsid w:val="77175230"/>
    <w:rsid w:val="7ABB7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unhideWhenUsed="0" w:qFormat="1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2B7"/>
    <w:pPr>
      <w:widowControl w:val="0"/>
      <w:jc w:val="both"/>
    </w:pPr>
    <w:rPr>
      <w:rFonts w:ascii="等线" w:eastAsia="等线" w:hAnsi="等线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rsid w:val="007402B7"/>
    <w:pPr>
      <w:jc w:val="left"/>
    </w:pPr>
    <w:rPr>
      <w:rFonts w:ascii="Times New Roman" w:hAnsi="Times New Roman"/>
      <w:szCs w:val="24"/>
    </w:rPr>
  </w:style>
  <w:style w:type="paragraph" w:styleId="a4">
    <w:name w:val="Balloon Text"/>
    <w:basedOn w:val="a"/>
    <w:link w:val="Char0"/>
    <w:uiPriority w:val="99"/>
    <w:qFormat/>
    <w:rsid w:val="007402B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qFormat/>
    <w:rsid w:val="007402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rsid w:val="007402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List Paragraph"/>
    <w:basedOn w:val="a"/>
    <w:uiPriority w:val="34"/>
    <w:qFormat/>
    <w:rsid w:val="007402B7"/>
    <w:pPr>
      <w:ind w:firstLineChars="200" w:firstLine="420"/>
    </w:pPr>
  </w:style>
  <w:style w:type="character" w:customStyle="1" w:styleId="Char2">
    <w:name w:val="页眉 Char"/>
    <w:basedOn w:val="a0"/>
    <w:link w:val="a6"/>
    <w:uiPriority w:val="99"/>
    <w:qFormat/>
    <w:rsid w:val="007402B7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7402B7"/>
    <w:rPr>
      <w:sz w:val="18"/>
      <w:szCs w:val="18"/>
    </w:rPr>
  </w:style>
  <w:style w:type="character" w:customStyle="1" w:styleId="Char">
    <w:name w:val="批注文字 Char"/>
    <w:link w:val="a3"/>
    <w:qFormat/>
    <w:rsid w:val="007402B7"/>
    <w:rPr>
      <w:rFonts w:ascii="Times New Roman" w:hAnsi="Times New Roman"/>
      <w:kern w:val="2"/>
      <w:sz w:val="21"/>
      <w:szCs w:val="24"/>
    </w:rPr>
  </w:style>
  <w:style w:type="character" w:customStyle="1" w:styleId="1">
    <w:name w:val="批注文字 字符1"/>
    <w:basedOn w:val="a0"/>
    <w:uiPriority w:val="99"/>
    <w:qFormat/>
    <w:rsid w:val="007402B7"/>
    <w:rPr>
      <w:kern w:val="2"/>
      <w:sz w:val="21"/>
      <w:szCs w:val="22"/>
    </w:rPr>
  </w:style>
  <w:style w:type="character" w:customStyle="1" w:styleId="Char0">
    <w:name w:val="批注框文本 Char"/>
    <w:basedOn w:val="a0"/>
    <w:link w:val="a4"/>
    <w:uiPriority w:val="99"/>
    <w:qFormat/>
    <w:rsid w:val="007402B7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424</Words>
  <Characters>2423</Characters>
  <Application>Microsoft Office Word</Application>
  <DocSecurity>0</DocSecurity>
  <Lines>20</Lines>
  <Paragraphs>5</Paragraphs>
  <ScaleCrop>false</ScaleCrop>
  <Company>Lyndon Famaly</Company>
  <LinksUpToDate>false</LinksUpToDate>
  <CharactersWithSpaces>2842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Iris YUE</dc:creator>
  <cp:lastModifiedBy>Lenovo User</cp:lastModifiedBy>
  <cp:revision>3</cp:revision>
  <cp:lastPrinted>2019-10-22T02:25:00Z</cp:lastPrinted>
  <dcterms:created xsi:type="dcterms:W3CDTF">2019-10-22T03:02:00Z</dcterms:created>
  <dcterms:modified xsi:type="dcterms:W3CDTF">2019-10-22T03:04:00Z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